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Multisensor</w:t>
      </w:r>
    </w:p>
    <w:p/>
    <w:p>
      <w:pPr/>
      <w:r>
        <w:rPr>
          <w:b w:val="1"/>
          <w:bCs w:val="1"/>
        </w:rPr>
        <w:t xml:space="preserve">Multisensor Aerosol KNX</w:t>
      </w:r>
    </w:p>
    <w:p>
      <w:pPr/>
      <w:r>
        <w:rPr>
          <w:b w:val="1"/>
          <w:bCs w:val="1"/>
        </w:rPr>
        <w:t xml:space="preserve">V3.0</w:t>
      </w:r>
    </w:p>
    <w:p/>
    <w:p>
      <w:pPr/>
      <w:r>
        <w:rPr/>
        <w:t xml:space="preserve">Afmetingen (L x B x H): 33 x 123 x 123 mm; Met bewegingsmelder: Nee; Fabrieksgarantie: 5 jaar; Instellingen via: ETS-software, Bluetooth, Bus; Met afstandsbediening: Nee; VPE1, EAN: 4007841079192; Uitvoering: overige; Toepassing, plaats: Binnen; Toepassing, ruimte: klaslokaal, collegezaal, klein kantoor, verblijfsruimte, personeelskamer, conferentieruimte / vergaderruimte, Binnen, pantry; kleur: wit; Kleur, RAL: 9003; Incl. hoekwandhouder: Nee; Montageplaats: plafond; Montage: In de muur, Plafond; Bescherming: IP20; Omgevingstemperatuur: 0 – 40 °C; Materiaal: kunststof; Stroomtoevoer: 30 V; Eigen verbruik: 0,5 W; Voedingsspanning detail: KNX-bus; Met busaansluiting: Ja; Technologie, sensoren: CO2, Schemerschakelaar, Luchtdruk, Luchtvochtigheid, Temperatuur, VOC; Schemerinstelling: 2 – 1000 lx; Schemerinstelling Teach: Ja; Regeling constant licht: Nee; KNX-functies: Infectierisico, Muffe lucht, Behaaglijkheid, CO2, Lichtsterktewaarde, HVAC-uitgang, Logische poort, Luchtdruk, Luchtvochtigheid-uitgang, Dag- / nachtfunctie, Dauwpunt, Temperatuuruitgang, VOC; Koppeling: Ja; Koppeling via: KNX-bus; Nominale stroom: 15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079192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Multisensor Aerosol KNX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2024-06-27T01:02:33+02:00</dcterms:created>
  <dcterms:modified xsi:type="dcterms:W3CDTF">2024-06-27T01:02:33+02:00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